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49" w:rsidRDefault="001B0C5A" w:rsidP="0007257D">
      <w:r w:rsidRPr="001B0C5A">
        <w:rPr>
          <w:noProof/>
          <w:lang w:eastAsia="it-IT"/>
        </w:rPr>
        <w:drawing>
          <wp:inline distT="0" distB="0" distL="0" distR="0">
            <wp:extent cx="1086418" cy="1648582"/>
            <wp:effectExtent l="19050" t="0" r="0" b="0"/>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090746" cy="1655150"/>
                    </a:xfrm>
                    <a:prstGeom prst="rect">
                      <a:avLst/>
                    </a:prstGeom>
                    <a:noFill/>
                    <a:ln w="9525">
                      <a:noFill/>
                      <a:miter lim="800000"/>
                      <a:headEnd/>
                      <a:tailEnd/>
                    </a:ln>
                  </pic:spPr>
                </pic:pic>
              </a:graphicData>
            </a:graphic>
          </wp:inline>
        </w:drawing>
      </w:r>
      <w:r>
        <w:t xml:space="preserve">               </w:t>
      </w:r>
      <w:r w:rsidR="00B75F89">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49pt;height:119.25pt" adj="5665" fillcolor="black">
            <v:shadow color="#868686"/>
            <v:textpath style="font-family:&quot;Comic Sans MS&quot;;font-size:40pt;font-weight:bold;v-text-kern:t" trim="t" fitpath="t" xscale="f" string="GLI SBARRATI"/>
          </v:shape>
        </w:pict>
      </w:r>
      <w:r>
        <w:t xml:space="preserve">             </w:t>
      </w:r>
      <w:r w:rsidR="00A66C05" w:rsidRPr="00A66C05">
        <w:rPr>
          <w:noProof/>
          <w:lang w:eastAsia="it-IT"/>
        </w:rPr>
        <w:drawing>
          <wp:inline distT="0" distB="0" distL="0" distR="0">
            <wp:extent cx="1428750" cy="1438275"/>
            <wp:effectExtent l="19050" t="0" r="0"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432184" cy="1441732"/>
                    </a:xfrm>
                    <a:prstGeom prst="rect">
                      <a:avLst/>
                    </a:prstGeom>
                    <a:noFill/>
                    <a:ln w="9525">
                      <a:noFill/>
                      <a:miter lim="800000"/>
                      <a:headEnd/>
                      <a:tailEnd/>
                    </a:ln>
                  </pic:spPr>
                </pic:pic>
              </a:graphicData>
            </a:graphic>
          </wp:inline>
        </w:drawing>
      </w:r>
    </w:p>
    <w:p w:rsidR="00134FE7" w:rsidRDefault="00134FE7" w:rsidP="00134FE7">
      <w:pPr>
        <w:pBdr>
          <w:bottom w:val="single" w:sz="12" w:space="1" w:color="auto"/>
        </w:pBdr>
      </w:pPr>
      <w:r>
        <w:t xml:space="preserve">                   </w:t>
      </w:r>
      <w:r w:rsidR="00632F87">
        <w:t>Periodico Informativo Gratuito del Gruppo Podistico Le Sbarre</w:t>
      </w:r>
      <w:r w:rsidR="0007257D">
        <w:t>. Anno 1 Numero I</w:t>
      </w:r>
      <w:r w:rsidR="006D3FC0">
        <w:t>I</w:t>
      </w:r>
      <w:r w:rsidR="002E6A04">
        <w:t xml:space="preserve"> – </w:t>
      </w:r>
      <w:r w:rsidR="006D3FC0">
        <w:t>Giugno 2011</w:t>
      </w:r>
    </w:p>
    <w:p w:rsidR="00905D22" w:rsidRDefault="00B75F89" w:rsidP="00134FE7">
      <w:r w:rsidRPr="00B75F89">
        <w:rPr>
          <w:noProof/>
          <w:lang w:val="en-US" w:eastAsia="zh-TW"/>
        </w:rPr>
        <w:pict>
          <v:shapetype id="_x0000_t202" coordsize="21600,21600" o:spt="202" path="m,l,21600r21600,l21600,xe">
            <v:stroke joinstyle="miter"/>
            <v:path gradientshapeok="t" o:connecttype="rect"/>
          </v:shapetype>
          <v:shape id="_x0000_s1030" type="#_x0000_t202" style="position:absolute;margin-left:0;margin-top:0;width:492.6pt;height:156.05pt;z-index:251662336;mso-position-horizontal:center;mso-width-relative:margin;mso-height-relative:margin">
            <v:textbox>
              <w:txbxContent>
                <w:p w:rsidR="00134FE7" w:rsidRPr="00A960EC" w:rsidRDefault="00134FE7">
                  <w:pPr>
                    <w:rPr>
                      <w:rFonts w:ascii="Lucida Handwriting" w:hAnsi="Lucida Handwriting"/>
                    </w:rPr>
                  </w:pPr>
                  <w:r w:rsidRPr="00A960EC">
                    <w:rPr>
                      <w:rFonts w:ascii="Lucida Handwriting" w:hAnsi="Lucida Handwriting"/>
                    </w:rPr>
                    <w:t xml:space="preserve">Eppure eppure, qualcosa si muove!!  </w:t>
                  </w:r>
                  <w:r w:rsidR="007E0DE0">
                    <w:rPr>
                      <w:rFonts w:ascii="Lucida Handwriting" w:hAnsi="Lucida Handwriting"/>
                    </w:rPr>
                    <w:t>Nel mese di Giugno inizierà ad arrivare il nuovo abbigliamento</w:t>
                  </w:r>
                  <w:r w:rsidRPr="00A960EC">
                    <w:rPr>
                      <w:rFonts w:ascii="Lucida Handwriting" w:hAnsi="Lucida Handwriting"/>
                    </w:rPr>
                    <w:t>, si stanno ultimando i lavori nella nuo</w:t>
                  </w:r>
                  <w:r w:rsidR="007E0DE0">
                    <w:rPr>
                      <w:rFonts w:ascii="Lucida Handwriting" w:hAnsi="Lucida Handwriting"/>
                    </w:rPr>
                    <w:t xml:space="preserve">va sede, </w:t>
                  </w:r>
                  <w:r w:rsidR="008944C6" w:rsidRPr="00A960EC">
                    <w:rPr>
                      <w:rFonts w:ascii="Lucida Handwriting" w:hAnsi="Lucida Handwriting"/>
                    </w:rPr>
                    <w:t>eppoi eppoi SI MOLTIPLICANO LE INIZIATIVE DEL GRUPPO: Gite, cene, incontri, gare tutto in proiezione per il prossimo settembre con i festeggiamenti del Trentennale!!!</w:t>
                  </w:r>
                </w:p>
                <w:p w:rsidR="008944C6" w:rsidRPr="00A960EC" w:rsidRDefault="008944C6">
                  <w:pPr>
                    <w:rPr>
                      <w:rFonts w:ascii="Lucida Handwriting" w:hAnsi="Lucida Handwriting"/>
                    </w:rPr>
                  </w:pPr>
                  <w:r w:rsidRPr="00A960EC">
                    <w:rPr>
                      <w:rFonts w:ascii="Lucida Handwriting" w:hAnsi="Lucida Handwriting"/>
                    </w:rPr>
                    <w:t>Ebbene sì, nonostante tutto (e in questi ultimi due anni non ci siam fatti mancare nulla) il GP Le Sbarre raggiunge il traguardo degli –enta!! I gufi spennacchiati possono andare a svolazzare da qualche altra parte.</w:t>
                  </w:r>
                </w:p>
              </w:txbxContent>
            </v:textbox>
          </v:shape>
        </w:pict>
      </w:r>
    </w:p>
    <w:p w:rsidR="00905D22" w:rsidRPr="00905D22" w:rsidRDefault="00905D22" w:rsidP="00905D22"/>
    <w:p w:rsidR="00905D22" w:rsidRPr="00905D22" w:rsidRDefault="00905D22" w:rsidP="00905D22"/>
    <w:p w:rsidR="00905D22" w:rsidRPr="00905D22" w:rsidRDefault="00905D22" w:rsidP="00905D22"/>
    <w:p w:rsidR="00905D22" w:rsidRPr="00905D22" w:rsidRDefault="00B75F89" w:rsidP="00905D22">
      <w:r w:rsidRPr="00B75F89">
        <w:rPr>
          <w:noProof/>
          <w:lang w:val="en-US" w:eastAsia="zh-TW"/>
        </w:rPr>
        <w:pict>
          <v:oval id="_x0000_s1028" style="position:absolute;margin-left:163.6pt;margin-top:520.4pt;width:224.75pt;height:207.7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134FE7" w:rsidRPr="00453974" w:rsidRDefault="00134FE7">
                  <w:pPr>
                    <w:jc w:val="center"/>
                    <w:rPr>
                      <w:i/>
                      <w:iCs/>
                      <w:sz w:val="28"/>
                      <w:szCs w:val="28"/>
                    </w:rPr>
                  </w:pPr>
                  <w:r w:rsidRPr="00453974">
                    <w:rPr>
                      <w:i/>
                      <w:iCs/>
                      <w:sz w:val="28"/>
                      <w:szCs w:val="28"/>
                    </w:rPr>
                    <w:t>E’ NATO!!!</w:t>
                  </w:r>
                </w:p>
                <w:p w:rsidR="00134FE7" w:rsidRPr="00453974" w:rsidRDefault="00134FE7">
                  <w:pPr>
                    <w:jc w:val="center"/>
                    <w:rPr>
                      <w:i/>
                      <w:iCs/>
                      <w:sz w:val="28"/>
                      <w:szCs w:val="28"/>
                      <w:lang w:val="en-US"/>
                    </w:rPr>
                  </w:pPr>
                  <w:r w:rsidRPr="00453974">
                    <w:rPr>
                      <w:i/>
                      <w:iCs/>
                      <w:sz w:val="28"/>
                      <w:szCs w:val="28"/>
                    </w:rPr>
                    <w:t>www.lesbarre.it</w:t>
                  </w:r>
                </w:p>
              </w:txbxContent>
            </v:textbox>
            <w10:wrap type="tight" anchorx="margin" anchory="margin"/>
          </v:oval>
        </w:pict>
      </w:r>
    </w:p>
    <w:p w:rsidR="00905D22" w:rsidRDefault="00B75F89" w:rsidP="00905D22">
      <w:r w:rsidRPr="00B75F89">
        <w:rPr>
          <w:noProof/>
          <w:lang w:val="en-US" w:eastAsia="zh-TW"/>
        </w:rPr>
        <w:pict>
          <v:roundrect id="_x0000_s1033" style="position:absolute;margin-left:273pt;margin-top:348.75pt;width:309pt;height:191.95pt;z-index:251664384;mso-position-horizontal-relative:page;mso-position-vertical-relative:margin;mso-width-relative:margin" arcsize="2543f" o:allowincell="f" fillcolor="black [3200]" strokecolor="#f2f2f2 [3041]" strokeweight="3pt">
            <v:shadow on="t" type="perspective" color="#7f7f7f [1601]" opacity=".5" offset="1pt" offset2="-1pt"/>
            <v:textbox style="mso-next-textbox:#_x0000_s1033" inset=",,36pt,18pt">
              <w:txbxContent>
                <w:p w:rsidR="00905D22" w:rsidRDefault="00905D22">
                  <w:pPr>
                    <w:spacing w:after="0"/>
                    <w:rPr>
                      <w:i/>
                      <w:iCs/>
                      <w:color w:val="7F7F7F" w:themeColor="background1" w:themeShade="7F"/>
                    </w:rPr>
                  </w:pPr>
                  <w:r>
                    <w:rPr>
                      <w:i/>
                      <w:iCs/>
                      <w:color w:val="7F7F7F" w:themeColor="background1" w:themeShade="7F"/>
                    </w:rPr>
                    <w:t>ANDIAMO A....</w:t>
                  </w:r>
                </w:p>
                <w:p w:rsidR="00905D22" w:rsidRDefault="00905D22">
                  <w:pPr>
                    <w:spacing w:after="0"/>
                    <w:rPr>
                      <w:i/>
                      <w:iCs/>
                      <w:color w:val="7F7F7F" w:themeColor="background1" w:themeShade="7F"/>
                    </w:rPr>
                  </w:pPr>
                </w:p>
                <w:p w:rsidR="00905D22" w:rsidRPr="00907D0A" w:rsidRDefault="00905D22">
                  <w:pPr>
                    <w:spacing w:after="0"/>
                    <w:rPr>
                      <w:i/>
                      <w:iCs/>
                      <w:color w:val="7F7F7F" w:themeColor="background1" w:themeShade="7F"/>
                      <w:sz w:val="28"/>
                      <w:szCs w:val="28"/>
                    </w:rPr>
                  </w:pPr>
                  <w:r w:rsidRPr="00907D0A">
                    <w:rPr>
                      <w:i/>
                      <w:iCs/>
                      <w:color w:val="7F7F7F" w:themeColor="background1" w:themeShade="7F"/>
                      <w:sz w:val="28"/>
                      <w:szCs w:val="28"/>
                    </w:rPr>
                    <w:t>18 Giugno 2011: Firenze – Notturna di San Giovanni</w:t>
                  </w:r>
                </w:p>
                <w:p w:rsidR="00905D22" w:rsidRPr="00907D0A" w:rsidRDefault="00905D22">
                  <w:pPr>
                    <w:spacing w:after="0"/>
                    <w:rPr>
                      <w:i/>
                      <w:iCs/>
                      <w:color w:val="7F7F7F" w:themeColor="background1" w:themeShade="7F"/>
                      <w:sz w:val="28"/>
                      <w:szCs w:val="28"/>
                    </w:rPr>
                  </w:pPr>
                </w:p>
                <w:p w:rsidR="00905D22" w:rsidRPr="00907D0A" w:rsidRDefault="00905D22">
                  <w:pPr>
                    <w:spacing w:after="0"/>
                    <w:rPr>
                      <w:i/>
                      <w:iCs/>
                      <w:color w:val="7F7F7F" w:themeColor="background1" w:themeShade="7F"/>
                      <w:sz w:val="28"/>
                      <w:szCs w:val="28"/>
                    </w:rPr>
                  </w:pPr>
                  <w:r w:rsidRPr="00907D0A">
                    <w:rPr>
                      <w:i/>
                      <w:iCs/>
                      <w:color w:val="7F7F7F" w:themeColor="background1" w:themeShade="7F"/>
                      <w:sz w:val="28"/>
                      <w:szCs w:val="28"/>
                    </w:rPr>
                    <w:t>16-17 Luglio 2011: Crociera sul Lago di Como – Bellagio (CO)</w:t>
                  </w:r>
                </w:p>
                <w:p w:rsidR="00905D22" w:rsidRDefault="00905D22">
                  <w:pPr>
                    <w:spacing w:after="0"/>
                    <w:rPr>
                      <w:i/>
                      <w:iCs/>
                      <w:color w:val="7F7F7F" w:themeColor="background1" w:themeShade="7F"/>
                    </w:rPr>
                  </w:pPr>
                </w:p>
                <w:p w:rsidR="00905D22" w:rsidRPr="00905D22" w:rsidRDefault="00905D22">
                  <w:pPr>
                    <w:spacing w:after="0"/>
                    <w:rPr>
                      <w:i/>
                      <w:iCs/>
                      <w:color w:val="7F7F7F" w:themeColor="background1" w:themeShade="7F"/>
                    </w:rPr>
                  </w:pPr>
                  <w:r>
                    <w:rPr>
                      <w:i/>
                      <w:iCs/>
                      <w:color w:val="7F7F7F" w:themeColor="background1" w:themeShade="7F"/>
                    </w:rPr>
                    <w:t>Per info e iscrizioni contattare i consiglieri</w:t>
                  </w:r>
                </w:p>
              </w:txbxContent>
            </v:textbox>
            <w10:wrap type="square" anchorx="page" anchory="margin"/>
          </v:roundrect>
        </w:pict>
      </w:r>
      <w:r w:rsidRPr="00B75F89">
        <w:rPr>
          <w:noProof/>
          <w:lang w:val="en-US" w:eastAsia="zh-TW"/>
        </w:rPr>
        <w:pict>
          <v:rect id="_x0000_s1034" style="position:absolute;margin-left:-8pt;margin-top:384.75pt;width:251pt;height:285pt;rotation:-360;z-index:251666432;mso-position-horizontal-relative:margin;mso-position-vertical-relative:page" o:allowincell="f" fillcolor="#a7bfde [1620]" stroked="f">
            <v:fill opacity="13107f"/>
            <v:imagedata embosscolor="shadow add(51)"/>
            <v:shadow on="t" color="#d4cfb3 [2734]" opacity=".5" offset="19pt,-21pt" offset2="26pt,-30pt"/>
            <v:textbox style="mso-next-textbox:#_x0000_s1034" inset="28.8pt,7.2pt,14.4pt,28.8pt">
              <w:txbxContent>
                <w:p w:rsidR="006C41F8" w:rsidRPr="00907D0A" w:rsidRDefault="006C41F8" w:rsidP="006C41F8">
                  <w:pPr>
                    <w:jc w:val="center"/>
                    <w:rPr>
                      <w:rFonts w:ascii="Century Gothic" w:eastAsia="Times New Roman" w:hAnsi="Century Gothic" w:cs="Tahoma"/>
                      <w:b/>
                      <w:bCs/>
                      <w:sz w:val="20"/>
                      <w:szCs w:val="20"/>
                      <w:u w:val="single"/>
                      <w:lang w:eastAsia="it-IT"/>
                    </w:rPr>
                  </w:pPr>
                  <w:r w:rsidRPr="00907D0A">
                    <w:rPr>
                      <w:rFonts w:ascii="Bookman Old Style" w:eastAsia="Times New Roman" w:hAnsi="Bookman Old Style" w:cs="Tahoma"/>
                      <w:u w:val="single"/>
                      <w:lang w:eastAsia="it-IT"/>
                    </w:rPr>
                    <w:t>MARCE E GARE GIUGNO 2011</w:t>
                  </w:r>
                  <w:r w:rsidRPr="00907D0A">
                    <w:rPr>
                      <w:rFonts w:ascii="Century Gothic" w:eastAsia="Times New Roman" w:hAnsi="Century Gothic" w:cs="Tahoma"/>
                      <w:sz w:val="20"/>
                      <w:szCs w:val="20"/>
                      <w:lang w:eastAsia="it-IT"/>
                    </w:rPr>
                    <w:br/>
                  </w:r>
                  <w:r w:rsidRPr="00907D0A">
                    <w:rPr>
                      <w:rFonts w:ascii="Century Gothic" w:eastAsia="Times New Roman" w:hAnsi="Century Gothic" w:cs="Tahoma"/>
                      <w:sz w:val="20"/>
                      <w:szCs w:val="20"/>
                      <w:lang w:eastAsia="it-IT"/>
                    </w:rPr>
                    <w:br/>
                  </w:r>
                  <w:r w:rsidRPr="00907D0A">
                    <w:rPr>
                      <w:rFonts w:ascii="Century Gothic" w:eastAsia="Times New Roman" w:hAnsi="Century Gothic" w:cs="Tahoma"/>
                      <w:b/>
                      <w:bCs/>
                      <w:sz w:val="20"/>
                      <w:szCs w:val="20"/>
                      <w:u w:val="single"/>
                      <w:lang w:eastAsia="it-IT"/>
                    </w:rPr>
                    <w:t>Trofeo Tre Province</w:t>
                  </w:r>
                </w:p>
                <w:p w:rsidR="00907D0A" w:rsidRPr="00907D0A" w:rsidRDefault="006C41F8" w:rsidP="00907D0A">
                  <w:pPr>
                    <w:pStyle w:val="NoSpacing"/>
                    <w:jc w:val="center"/>
                    <w:rPr>
                      <w:rFonts w:ascii="Century Gothic" w:hAnsi="Century Gothic" w:cs="Tahoma"/>
                      <w:sz w:val="20"/>
                      <w:szCs w:val="20"/>
                    </w:rPr>
                  </w:pPr>
                  <w:r w:rsidRPr="00907D0A">
                    <w:rPr>
                      <w:rFonts w:ascii="Century Gothic" w:hAnsi="Century Gothic" w:cs="Tahoma"/>
                      <w:sz w:val="20"/>
                      <w:szCs w:val="20"/>
                    </w:rPr>
                    <w:t>02/06 – Torretta Vecchia</w:t>
                  </w:r>
                </w:p>
                <w:p w:rsidR="006C41F8" w:rsidRPr="00907D0A" w:rsidRDefault="006C41F8" w:rsidP="00907D0A">
                  <w:pPr>
                    <w:pStyle w:val="NoSpacing"/>
                    <w:jc w:val="center"/>
                    <w:rPr>
                      <w:rFonts w:ascii="Century Gothic" w:hAnsi="Century Gothic" w:cs="Tahoma"/>
                      <w:sz w:val="20"/>
                      <w:szCs w:val="20"/>
                    </w:rPr>
                  </w:pPr>
                  <w:r w:rsidRPr="00907D0A">
                    <w:rPr>
                      <w:rFonts w:ascii="Century Gothic" w:hAnsi="Century Gothic" w:cs="Tahoma"/>
                      <w:sz w:val="20"/>
                      <w:szCs w:val="20"/>
                    </w:rPr>
                    <w:t>05/06 – San Rossore</w:t>
                  </w:r>
                </w:p>
                <w:p w:rsidR="006C41F8" w:rsidRPr="00907D0A" w:rsidRDefault="006C41F8" w:rsidP="00907D0A">
                  <w:pPr>
                    <w:pStyle w:val="NoSpacing"/>
                    <w:jc w:val="center"/>
                    <w:rPr>
                      <w:rFonts w:ascii="Century Gothic" w:hAnsi="Century Gothic" w:cs="Tahoma"/>
                      <w:sz w:val="20"/>
                      <w:szCs w:val="20"/>
                    </w:rPr>
                  </w:pPr>
                  <w:r w:rsidRPr="00907D0A">
                    <w:rPr>
                      <w:rFonts w:ascii="Century Gothic" w:hAnsi="Century Gothic" w:cs="Tahoma"/>
                      <w:sz w:val="20"/>
                      <w:szCs w:val="20"/>
                    </w:rPr>
                    <w:t>11/06 – Verciano (ore16.00)</w:t>
                  </w:r>
                </w:p>
                <w:p w:rsidR="00907D0A" w:rsidRPr="00907D0A" w:rsidRDefault="006C41F8" w:rsidP="00907D0A">
                  <w:pPr>
                    <w:pStyle w:val="NoSpacing"/>
                    <w:jc w:val="center"/>
                    <w:rPr>
                      <w:rFonts w:ascii="Century Gothic" w:hAnsi="Century Gothic" w:cs="Tahoma"/>
                      <w:sz w:val="20"/>
                      <w:szCs w:val="20"/>
                    </w:rPr>
                  </w:pPr>
                  <w:r w:rsidRPr="00907D0A">
                    <w:rPr>
                      <w:rFonts w:ascii="Century Gothic" w:hAnsi="Century Gothic" w:cs="Tahoma"/>
                      <w:sz w:val="20"/>
                      <w:szCs w:val="20"/>
                    </w:rPr>
                    <w:t>12/06 – Catena (San Miniato)</w:t>
                  </w:r>
                </w:p>
                <w:p w:rsidR="00907D0A" w:rsidRPr="00907D0A" w:rsidRDefault="00907D0A" w:rsidP="00907D0A">
                  <w:pPr>
                    <w:pStyle w:val="NoSpacing"/>
                    <w:jc w:val="center"/>
                    <w:rPr>
                      <w:rFonts w:ascii="Century Gothic" w:hAnsi="Century Gothic" w:cs="Tahoma"/>
                      <w:sz w:val="20"/>
                      <w:szCs w:val="20"/>
                    </w:rPr>
                  </w:pPr>
                  <w:r w:rsidRPr="00907D0A">
                    <w:rPr>
                      <w:rFonts w:ascii="Century Gothic" w:hAnsi="Century Gothic" w:cs="Tahoma"/>
                      <w:sz w:val="20"/>
                      <w:szCs w:val="20"/>
                    </w:rPr>
                    <w:t>17/06 – Pontedera (ore 21.00)</w:t>
                  </w:r>
                </w:p>
                <w:p w:rsidR="00907D0A" w:rsidRPr="00907D0A" w:rsidRDefault="006C41F8" w:rsidP="00907D0A">
                  <w:pPr>
                    <w:pStyle w:val="NoSpacing"/>
                    <w:jc w:val="center"/>
                    <w:rPr>
                      <w:rFonts w:ascii="Century Gothic" w:hAnsi="Century Gothic" w:cs="Tahoma"/>
                      <w:sz w:val="20"/>
                      <w:szCs w:val="20"/>
                    </w:rPr>
                  </w:pPr>
                  <w:r w:rsidRPr="00907D0A">
                    <w:rPr>
                      <w:rFonts w:ascii="Century Gothic" w:hAnsi="Century Gothic" w:cs="Tahoma"/>
                      <w:sz w:val="20"/>
                      <w:szCs w:val="20"/>
                    </w:rPr>
                    <w:t>19/06 – San Giuliano Terme</w:t>
                  </w:r>
                </w:p>
                <w:p w:rsidR="00907D0A" w:rsidRPr="00907D0A" w:rsidRDefault="00907D0A" w:rsidP="00907D0A">
                  <w:pPr>
                    <w:pStyle w:val="NoSpacing"/>
                    <w:jc w:val="center"/>
                    <w:rPr>
                      <w:rFonts w:ascii="Century Gothic" w:hAnsi="Century Gothic" w:cs="Tahoma"/>
                      <w:sz w:val="20"/>
                      <w:szCs w:val="20"/>
                    </w:rPr>
                  </w:pPr>
                  <w:r w:rsidRPr="00907D0A">
                    <w:rPr>
                      <w:rFonts w:ascii="Century Gothic" w:hAnsi="Century Gothic" w:cs="Tahoma"/>
                      <w:sz w:val="20"/>
                      <w:szCs w:val="20"/>
                    </w:rPr>
                    <w:t>24/06 – Cascine di Buti (ore 19.30)</w:t>
                  </w:r>
                </w:p>
                <w:p w:rsidR="00907D0A" w:rsidRPr="00907D0A" w:rsidRDefault="006C41F8" w:rsidP="00907D0A">
                  <w:pPr>
                    <w:pStyle w:val="NoSpacing"/>
                    <w:jc w:val="center"/>
                    <w:rPr>
                      <w:rFonts w:ascii="Century Gothic" w:hAnsi="Century Gothic" w:cs="Tahoma"/>
                      <w:sz w:val="20"/>
                      <w:szCs w:val="20"/>
                    </w:rPr>
                  </w:pPr>
                  <w:r w:rsidRPr="00907D0A">
                    <w:rPr>
                      <w:rFonts w:ascii="Century Gothic" w:hAnsi="Century Gothic" w:cs="Tahoma"/>
                      <w:sz w:val="20"/>
                      <w:szCs w:val="20"/>
                    </w:rPr>
                    <w:t>25/06 – Guasticce (sab.ore 18.00)</w:t>
                  </w:r>
                </w:p>
                <w:p w:rsidR="00907D0A" w:rsidRDefault="006C41F8" w:rsidP="00907D0A">
                  <w:pPr>
                    <w:pStyle w:val="NoSpacing"/>
                    <w:jc w:val="center"/>
                    <w:rPr>
                      <w:rFonts w:ascii="Century Gothic" w:hAnsi="Century Gothic" w:cs="Tahoma"/>
                      <w:sz w:val="20"/>
                      <w:szCs w:val="20"/>
                    </w:rPr>
                  </w:pPr>
                  <w:r w:rsidRPr="00907D0A">
                    <w:rPr>
                      <w:rFonts w:ascii="Century Gothic" w:hAnsi="Century Gothic" w:cs="Tahoma"/>
                      <w:sz w:val="20"/>
                      <w:szCs w:val="20"/>
                    </w:rPr>
                    <w:t>26/06 – Pian Di Coreglia</w:t>
                  </w:r>
                </w:p>
                <w:p w:rsidR="00907D0A" w:rsidRPr="00907D0A" w:rsidRDefault="00907D0A" w:rsidP="00907D0A">
                  <w:pPr>
                    <w:pStyle w:val="NoSpacing"/>
                    <w:jc w:val="center"/>
                    <w:rPr>
                      <w:rFonts w:ascii="Century Gothic" w:hAnsi="Century Gothic"/>
                      <w:sz w:val="20"/>
                      <w:szCs w:val="20"/>
                    </w:rPr>
                  </w:pPr>
                </w:p>
                <w:p w:rsidR="00907D0A" w:rsidRDefault="006C41F8" w:rsidP="00907D0A">
                  <w:pPr>
                    <w:jc w:val="center"/>
                    <w:rPr>
                      <w:rFonts w:ascii="Century Gothic" w:eastAsia="Times New Roman" w:hAnsi="Century Gothic" w:cs="Times New Roman"/>
                      <w:bCs/>
                      <w:sz w:val="20"/>
                      <w:szCs w:val="20"/>
                      <w:lang w:eastAsia="it-IT"/>
                    </w:rPr>
                  </w:pPr>
                  <w:r w:rsidRPr="00907D0A">
                    <w:rPr>
                      <w:rFonts w:ascii="Century Gothic" w:eastAsia="Times New Roman" w:hAnsi="Century Gothic" w:cs="Times New Roman"/>
                      <w:b/>
                      <w:bCs/>
                      <w:sz w:val="20"/>
                      <w:szCs w:val="20"/>
                      <w:u w:val="single"/>
                      <w:lang w:eastAsia="it-IT"/>
                    </w:rPr>
                    <w:t>Criterium Podistico Toscano</w:t>
                  </w:r>
                </w:p>
                <w:p w:rsidR="006C41F8" w:rsidRPr="00907D0A" w:rsidRDefault="00907D0A" w:rsidP="00907D0A">
                  <w:pPr>
                    <w:jc w:val="center"/>
                    <w:rPr>
                      <w:i/>
                      <w:iCs/>
                      <w:color w:val="1F497D" w:themeColor="text2"/>
                      <w:sz w:val="20"/>
                      <w:szCs w:val="20"/>
                    </w:rPr>
                  </w:pPr>
                  <w:r w:rsidRPr="00907D0A">
                    <w:rPr>
                      <w:rFonts w:ascii="Century Gothic" w:eastAsia="Times New Roman" w:hAnsi="Century Gothic" w:cs="Times New Roman"/>
                      <w:bCs/>
                      <w:sz w:val="20"/>
                      <w:szCs w:val="20"/>
                      <w:lang w:eastAsia="it-IT"/>
                    </w:rPr>
                    <w:t>04/06</w:t>
                  </w:r>
                  <w:r w:rsidR="006C41F8" w:rsidRPr="00907D0A">
                    <w:rPr>
                      <w:rFonts w:ascii="Century Gothic" w:eastAsia="Times New Roman" w:hAnsi="Century Gothic" w:cs="Times New Roman"/>
                      <w:bCs/>
                      <w:sz w:val="20"/>
                      <w:szCs w:val="20"/>
                      <w:lang w:eastAsia="it-IT"/>
                    </w:rPr>
                    <w:t xml:space="preserve"> - </w:t>
                  </w:r>
                  <w:r w:rsidRPr="00907D0A">
                    <w:rPr>
                      <w:rFonts w:ascii="Century Gothic" w:eastAsia="Times New Roman" w:hAnsi="Century Gothic" w:cs="Times New Roman"/>
                      <w:bCs/>
                      <w:sz w:val="20"/>
                      <w:szCs w:val="20"/>
                      <w:lang w:eastAsia="it-IT"/>
                    </w:rPr>
                    <w:t>Ponsacco</w:t>
                  </w:r>
                  <w:r w:rsidR="006C41F8" w:rsidRPr="00907D0A">
                    <w:rPr>
                      <w:rFonts w:ascii="Century Gothic" w:eastAsia="Times New Roman" w:hAnsi="Century Gothic" w:cs="Times New Roman"/>
                      <w:bCs/>
                      <w:sz w:val="20"/>
                      <w:szCs w:val="20"/>
                      <w:lang w:eastAsia="it-IT"/>
                    </w:rPr>
                    <w:br/>
                  </w:r>
                  <w:r w:rsidRPr="00907D0A">
                    <w:rPr>
                      <w:rFonts w:ascii="Century Gothic" w:eastAsia="Times New Roman" w:hAnsi="Century Gothic" w:cs="Times New Roman"/>
                      <w:bCs/>
                      <w:sz w:val="20"/>
                      <w:szCs w:val="20"/>
                      <w:lang w:eastAsia="it-IT"/>
                    </w:rPr>
                    <w:t>11/06 – Castellina Marittima</w:t>
                  </w:r>
                  <w:r w:rsidR="006C41F8" w:rsidRPr="00907D0A">
                    <w:rPr>
                      <w:rFonts w:ascii="Century Gothic" w:eastAsia="Times New Roman" w:hAnsi="Century Gothic" w:cs="Times New Roman"/>
                      <w:bCs/>
                      <w:sz w:val="20"/>
                      <w:szCs w:val="20"/>
                      <w:lang w:eastAsia="it-IT"/>
                    </w:rPr>
                    <w:br/>
                  </w:r>
                  <w:r w:rsidRPr="00907D0A">
                    <w:rPr>
                      <w:rFonts w:ascii="Century Gothic" w:eastAsia="Times New Roman" w:hAnsi="Century Gothic" w:cs="Times New Roman"/>
                      <w:bCs/>
                      <w:sz w:val="20"/>
                      <w:szCs w:val="20"/>
                      <w:lang w:eastAsia="it-IT"/>
                    </w:rPr>
                    <w:t>18/06 - Mugnano</w:t>
                  </w:r>
                </w:p>
              </w:txbxContent>
            </v:textbox>
            <w10:wrap type="square" anchorx="margin" anchory="page"/>
          </v:rect>
        </w:pict>
      </w:r>
    </w:p>
    <w:p w:rsidR="00905D22" w:rsidRDefault="00B75F89" w:rsidP="00905D22">
      <w:r w:rsidRPr="00B75F89">
        <w:rPr>
          <w:b/>
          <w:noProof/>
          <w:u w:val="single"/>
          <w:lang w:val="en-US" w:eastAsia="zh-TW"/>
        </w:rPr>
        <w:pict>
          <v:shape id="_x0000_s1037" type="#_x0000_t202" style="position:absolute;margin-left:404.85pt;margin-top:599.25pt;width:177.05pt;height:189pt;z-index:251668480;mso-width-percent:350;mso-position-horizontal-relative:page;mso-position-vertical-relative:page;mso-width-percent:350;mso-width-relative:margin;v-text-anchor:middle" o:allowincell="f" filled="f" strokecolor="#622423 [1605]" strokeweight="6pt">
            <v:stroke linestyle="thickThin"/>
            <v:textbox style="mso-next-textbox:#_x0000_s1037" inset="10.8pt,7.2pt,10.8pt,7.2pt">
              <w:txbxContent>
                <w:p w:rsidR="007E0DE0" w:rsidRDefault="007E0DE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ULTIM’ORA!!!</w:t>
                  </w:r>
                </w:p>
                <w:p w:rsidR="007E0DE0" w:rsidRPr="007E0DE0" w:rsidRDefault="007E0DE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Anche la nuova sede è in arrivo. Preparatevi per l’inaugurazione!!!</w:t>
                  </w:r>
                </w:p>
              </w:txbxContent>
            </v:textbox>
            <w10:wrap type="square" anchorx="page" anchory="page"/>
          </v:shape>
        </w:pict>
      </w:r>
    </w:p>
    <w:p w:rsidR="00905D22" w:rsidRDefault="00905D22" w:rsidP="00905D22"/>
    <w:p w:rsidR="00905D22" w:rsidRDefault="00905D22" w:rsidP="00905D22"/>
    <w:p w:rsidR="00A960EC" w:rsidRPr="00A960EC" w:rsidRDefault="00A960EC" w:rsidP="00905D22">
      <w:pPr>
        <w:rPr>
          <w:b/>
          <w:u w:val="single"/>
        </w:rPr>
      </w:pPr>
      <w:r w:rsidRPr="00A960EC">
        <w:rPr>
          <w:b/>
          <w:u w:val="single"/>
        </w:rPr>
        <w:t xml:space="preserve">SUL  RETRO: </w:t>
      </w:r>
    </w:p>
    <w:p w:rsidR="00A960EC" w:rsidRPr="00905D22" w:rsidRDefault="007E0DE0" w:rsidP="00905D22">
      <w:r>
        <w:rPr>
          <w:b/>
          <w:u w:val="single"/>
        </w:rPr>
        <w:t xml:space="preserve">CARICHE E COMPITI DEI </w:t>
      </w:r>
      <w:r w:rsidR="00A960EC" w:rsidRPr="00A960EC">
        <w:rPr>
          <w:b/>
          <w:u w:val="single"/>
        </w:rPr>
        <w:t>CONSIGLIERI</w:t>
      </w:r>
      <w:r w:rsidR="00A960EC">
        <w:t>.</w:t>
      </w:r>
    </w:p>
    <w:sectPr w:rsidR="00A960EC" w:rsidRPr="00905D22" w:rsidSect="000725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compat/>
  <w:rsids>
    <w:rsidRoot w:val="00632F87"/>
    <w:rsid w:val="00036E6F"/>
    <w:rsid w:val="0006350F"/>
    <w:rsid w:val="0007257D"/>
    <w:rsid w:val="000B711B"/>
    <w:rsid w:val="00111AFD"/>
    <w:rsid w:val="00112F43"/>
    <w:rsid w:val="00134FE7"/>
    <w:rsid w:val="001B0C5A"/>
    <w:rsid w:val="001D0C39"/>
    <w:rsid w:val="00264BD0"/>
    <w:rsid w:val="00266574"/>
    <w:rsid w:val="002A6B2A"/>
    <w:rsid w:val="002E6A04"/>
    <w:rsid w:val="00304453"/>
    <w:rsid w:val="003479DD"/>
    <w:rsid w:val="00382F9D"/>
    <w:rsid w:val="00394BCB"/>
    <w:rsid w:val="003963A0"/>
    <w:rsid w:val="003C6813"/>
    <w:rsid w:val="00407916"/>
    <w:rsid w:val="00417D4E"/>
    <w:rsid w:val="00453974"/>
    <w:rsid w:val="004637FB"/>
    <w:rsid w:val="004848AE"/>
    <w:rsid w:val="00487490"/>
    <w:rsid w:val="00523C6E"/>
    <w:rsid w:val="005740ED"/>
    <w:rsid w:val="005C34D7"/>
    <w:rsid w:val="005E53F7"/>
    <w:rsid w:val="00632F87"/>
    <w:rsid w:val="006811EF"/>
    <w:rsid w:val="006C41F8"/>
    <w:rsid w:val="006D3FC0"/>
    <w:rsid w:val="00730798"/>
    <w:rsid w:val="007E0DE0"/>
    <w:rsid w:val="008944C6"/>
    <w:rsid w:val="008C3C39"/>
    <w:rsid w:val="00905D22"/>
    <w:rsid w:val="00907D0A"/>
    <w:rsid w:val="0093188F"/>
    <w:rsid w:val="009544D4"/>
    <w:rsid w:val="00A66C05"/>
    <w:rsid w:val="00A81C49"/>
    <w:rsid w:val="00A937EE"/>
    <w:rsid w:val="00A960EC"/>
    <w:rsid w:val="00B75F89"/>
    <w:rsid w:val="00BC41FB"/>
    <w:rsid w:val="00C45DF7"/>
    <w:rsid w:val="00C634E9"/>
    <w:rsid w:val="00C67C97"/>
    <w:rsid w:val="00C81AEB"/>
    <w:rsid w:val="00C97DE0"/>
    <w:rsid w:val="00CF4F70"/>
    <w:rsid w:val="00D4336F"/>
    <w:rsid w:val="00D96602"/>
    <w:rsid w:val="00E45C58"/>
    <w:rsid w:val="00E82BBC"/>
    <w:rsid w:val="00EB483C"/>
    <w:rsid w:val="00F33FB1"/>
    <w:rsid w:val="00F62EE0"/>
    <w:rsid w:val="00FE35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87"/>
    <w:rPr>
      <w:rFonts w:ascii="Tahoma" w:hAnsi="Tahoma" w:cs="Tahoma"/>
      <w:sz w:val="16"/>
      <w:szCs w:val="16"/>
    </w:rPr>
  </w:style>
  <w:style w:type="paragraph" w:styleId="Subtitle">
    <w:name w:val="Subtitle"/>
    <w:basedOn w:val="Normal"/>
    <w:next w:val="Normal"/>
    <w:link w:val="SubtitleChar"/>
    <w:uiPriority w:val="11"/>
    <w:qFormat/>
    <w:rsid w:val="000725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57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C41F8"/>
    <w:rPr>
      <w:b/>
      <w:bCs/>
    </w:rPr>
  </w:style>
  <w:style w:type="paragraph" w:styleId="NoSpacing">
    <w:name w:val="No Spacing"/>
    <w:uiPriority w:val="1"/>
    <w:qFormat/>
    <w:rsid w:val="00907D0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9277778">
      <w:bodyDiv w:val="1"/>
      <w:marLeft w:val="0"/>
      <w:marRight w:val="0"/>
      <w:marTop w:val="0"/>
      <w:marBottom w:val="0"/>
      <w:divBdr>
        <w:top w:val="none" w:sz="0" w:space="0" w:color="auto"/>
        <w:left w:val="none" w:sz="0" w:space="0" w:color="auto"/>
        <w:bottom w:val="none" w:sz="0" w:space="0" w:color="auto"/>
        <w:right w:val="none" w:sz="0" w:space="0" w:color="auto"/>
      </w:divBdr>
      <w:divsChild>
        <w:div w:id="581524278">
          <w:marLeft w:val="0"/>
          <w:marRight w:val="0"/>
          <w:marTop w:val="0"/>
          <w:marBottom w:val="0"/>
          <w:divBdr>
            <w:top w:val="none" w:sz="0" w:space="0" w:color="auto"/>
            <w:left w:val="none" w:sz="0" w:space="0" w:color="auto"/>
            <w:bottom w:val="none" w:sz="0" w:space="0" w:color="auto"/>
            <w:right w:val="none" w:sz="0" w:space="0" w:color="auto"/>
          </w:divBdr>
          <w:divsChild>
            <w:div w:id="91439793">
              <w:marLeft w:val="0"/>
              <w:marRight w:val="0"/>
              <w:marTop w:val="0"/>
              <w:marBottom w:val="0"/>
              <w:divBdr>
                <w:top w:val="none" w:sz="0" w:space="0" w:color="auto"/>
                <w:left w:val="none" w:sz="0" w:space="0" w:color="auto"/>
                <w:bottom w:val="none" w:sz="0" w:space="0" w:color="auto"/>
                <w:right w:val="none" w:sz="0" w:space="0" w:color="auto"/>
              </w:divBdr>
              <w:divsChild>
                <w:div w:id="1513377307">
                  <w:marLeft w:val="0"/>
                  <w:marRight w:val="0"/>
                  <w:marTop w:val="0"/>
                  <w:marBottom w:val="0"/>
                  <w:divBdr>
                    <w:top w:val="none" w:sz="0" w:space="0" w:color="auto"/>
                    <w:left w:val="none" w:sz="0" w:space="0" w:color="auto"/>
                    <w:bottom w:val="none" w:sz="0" w:space="0" w:color="auto"/>
                    <w:right w:val="none" w:sz="0" w:space="0" w:color="auto"/>
                  </w:divBdr>
                  <w:divsChild>
                    <w:div w:id="7837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271C-115F-4BFF-8DBF-4F61C1D0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LUCRE</dc:creator>
  <cp:lastModifiedBy>LUCRE</cp:lastModifiedBy>
  <cp:revision>2</cp:revision>
  <cp:lastPrinted>2011-04-12T20:51:00Z</cp:lastPrinted>
  <dcterms:created xsi:type="dcterms:W3CDTF">2011-05-13T20:17:00Z</dcterms:created>
  <dcterms:modified xsi:type="dcterms:W3CDTF">2011-05-13T20:17:00Z</dcterms:modified>
</cp:coreProperties>
</file>